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797F" w14:textId="77777777" w:rsidR="00234AC4" w:rsidRDefault="00234AC4">
      <w:pPr>
        <w:rPr>
          <w:sz w:val="24"/>
        </w:rPr>
      </w:pPr>
    </w:p>
    <w:p w14:paraId="2646B436" w14:textId="77777777" w:rsidR="00234AC4" w:rsidRDefault="00234AC4">
      <w:pPr>
        <w:rPr>
          <w:sz w:val="24"/>
        </w:rPr>
      </w:pPr>
    </w:p>
    <w:p w14:paraId="017C4281" w14:textId="77777777" w:rsidR="00234AC4" w:rsidRDefault="00234AC4">
      <w:pPr>
        <w:spacing w:before="76"/>
        <w:rPr>
          <w:sz w:val="24"/>
        </w:rPr>
      </w:pPr>
    </w:p>
    <w:p w14:paraId="170FFBE6" w14:textId="6DAD54CA" w:rsidR="00234AC4" w:rsidRDefault="00B31DAE">
      <w:pPr>
        <w:pStyle w:val="a3"/>
        <w:ind w:left="138"/>
        <w:jc w:val="center"/>
      </w:pPr>
      <w:r>
        <w:t xml:space="preserve">Изменение №1 в </w:t>
      </w:r>
      <w:r w:rsidR="00DB59CD">
        <w:t>План</w:t>
      </w:r>
      <w:r w:rsidR="00DB59CD">
        <w:rPr>
          <w:spacing w:val="-6"/>
        </w:rPr>
        <w:t xml:space="preserve"> </w:t>
      </w:r>
      <w:r w:rsidR="00DB59CD">
        <w:t>долгосрочных</w:t>
      </w:r>
      <w:r w:rsidR="00DB59CD">
        <w:rPr>
          <w:spacing w:val="-3"/>
        </w:rPr>
        <w:t xml:space="preserve"> </w:t>
      </w:r>
      <w:r w:rsidR="00DB59CD">
        <w:t>закупок</w:t>
      </w:r>
      <w:r w:rsidR="00DB59CD">
        <w:rPr>
          <w:spacing w:val="-3"/>
        </w:rPr>
        <w:t xml:space="preserve"> </w:t>
      </w:r>
      <w:r w:rsidR="00DB59CD">
        <w:t>на</w:t>
      </w:r>
      <w:r w:rsidR="00DB59CD">
        <w:rPr>
          <w:spacing w:val="-3"/>
        </w:rPr>
        <w:t xml:space="preserve"> </w:t>
      </w:r>
      <w:r w:rsidR="00DB59CD">
        <w:t>2024-2026</w:t>
      </w:r>
      <w:r w:rsidR="00DB59CD">
        <w:rPr>
          <w:spacing w:val="-3"/>
        </w:rPr>
        <w:t xml:space="preserve"> </w:t>
      </w:r>
      <w:r w:rsidR="00DB59CD">
        <w:t>годы,</w:t>
      </w:r>
      <w:r w:rsidR="00DB59CD">
        <w:rPr>
          <w:spacing w:val="-3"/>
        </w:rPr>
        <w:t xml:space="preserve"> </w:t>
      </w:r>
      <w:r w:rsidR="00DB59CD">
        <w:t>приобретаемых</w:t>
      </w:r>
      <w:r w:rsidR="00DB59CD">
        <w:rPr>
          <w:spacing w:val="-3"/>
        </w:rPr>
        <w:t xml:space="preserve"> </w:t>
      </w:r>
      <w:r w:rsidR="00DB59CD">
        <w:t>с</w:t>
      </w:r>
      <w:r w:rsidR="00DB59CD">
        <w:rPr>
          <w:spacing w:val="-5"/>
        </w:rPr>
        <w:t xml:space="preserve"> </w:t>
      </w:r>
      <w:r w:rsidR="00DB59CD">
        <w:t>применением</w:t>
      </w:r>
      <w:r w:rsidR="00DB59CD">
        <w:rPr>
          <w:spacing w:val="-4"/>
        </w:rPr>
        <w:t xml:space="preserve"> </w:t>
      </w:r>
      <w:r w:rsidR="00DB59CD">
        <w:t>Особого</w:t>
      </w:r>
      <w:r w:rsidR="00DB59CD">
        <w:rPr>
          <w:spacing w:val="-3"/>
        </w:rPr>
        <w:t xml:space="preserve"> </w:t>
      </w:r>
      <w:r w:rsidR="00DB59CD">
        <w:rPr>
          <w:spacing w:val="-2"/>
        </w:rPr>
        <w:t>порядка</w:t>
      </w:r>
    </w:p>
    <w:p w14:paraId="5B3F6066" w14:textId="77777777" w:rsidR="00234AC4" w:rsidRDefault="00234AC4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2251"/>
        <w:gridCol w:w="2789"/>
        <w:gridCol w:w="3586"/>
        <w:gridCol w:w="2120"/>
        <w:gridCol w:w="3063"/>
      </w:tblGrid>
      <w:tr w:rsidR="00234AC4" w14:paraId="1FEA001F" w14:textId="77777777">
        <w:trPr>
          <w:trHeight w:val="1538"/>
        </w:trPr>
        <w:tc>
          <w:tcPr>
            <w:tcW w:w="790" w:type="dxa"/>
          </w:tcPr>
          <w:p w14:paraId="29621717" w14:textId="77777777" w:rsidR="00234AC4" w:rsidRDefault="00DB59CD">
            <w:pPr>
              <w:pStyle w:val="TableParagraph"/>
              <w:ind w:left="222" w:right="20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51" w:type="dxa"/>
          </w:tcPr>
          <w:p w14:paraId="331C8A0C" w14:textId="77777777" w:rsidR="00234AC4" w:rsidRDefault="00DB5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</w:t>
            </w:r>
          </w:p>
        </w:tc>
        <w:tc>
          <w:tcPr>
            <w:tcW w:w="2789" w:type="dxa"/>
          </w:tcPr>
          <w:p w14:paraId="68E8CD24" w14:textId="77777777" w:rsidR="00234AC4" w:rsidRDefault="00DB59CD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ТРУ</w:t>
            </w:r>
          </w:p>
        </w:tc>
        <w:tc>
          <w:tcPr>
            <w:tcW w:w="3586" w:type="dxa"/>
          </w:tcPr>
          <w:p w14:paraId="4612D5AA" w14:textId="77777777" w:rsidR="00234AC4" w:rsidRDefault="00DB59CD">
            <w:pPr>
              <w:pStyle w:val="TableParagraph"/>
              <w:spacing w:line="273" w:lineRule="exact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2"/>
                <w:sz w:val="24"/>
              </w:rPr>
              <w:t xml:space="preserve"> характеристика</w:t>
            </w:r>
          </w:p>
        </w:tc>
        <w:tc>
          <w:tcPr>
            <w:tcW w:w="2120" w:type="dxa"/>
          </w:tcPr>
          <w:p w14:paraId="5B9BB0B3" w14:textId="77777777" w:rsidR="00234AC4" w:rsidRDefault="00DB59CD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Сумма,</w:t>
            </w:r>
          </w:p>
          <w:p w14:paraId="7ED6A9FA" w14:textId="77777777" w:rsidR="00234AC4" w:rsidRDefault="00DB59CD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выделенная для закупок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НДС</w:t>
            </w:r>
          </w:p>
        </w:tc>
        <w:tc>
          <w:tcPr>
            <w:tcW w:w="3063" w:type="dxa"/>
          </w:tcPr>
          <w:p w14:paraId="0C43CBB1" w14:textId="77777777" w:rsidR="00234AC4" w:rsidRDefault="00DB59CD">
            <w:pPr>
              <w:pStyle w:val="TableParagraph"/>
              <w:ind w:left="182" w:right="17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отнесения закупки к Перечню закупок,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приобретаемых с применением Особого </w:t>
            </w:r>
            <w:r>
              <w:rPr>
                <w:b/>
                <w:spacing w:val="-2"/>
                <w:sz w:val="24"/>
              </w:rPr>
              <w:t>порядка</w:t>
            </w:r>
          </w:p>
        </w:tc>
      </w:tr>
      <w:tr w:rsidR="00234AC4" w14:paraId="021B4F95" w14:textId="77777777">
        <w:trPr>
          <w:trHeight w:val="4810"/>
        </w:trPr>
        <w:tc>
          <w:tcPr>
            <w:tcW w:w="790" w:type="dxa"/>
          </w:tcPr>
          <w:p w14:paraId="6F136F4A" w14:textId="77777777" w:rsidR="00234AC4" w:rsidRDefault="00DB59CD">
            <w:pPr>
              <w:pStyle w:val="TableParagraph"/>
              <w:spacing w:line="273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1" w:type="dxa"/>
          </w:tcPr>
          <w:p w14:paraId="57A15567" w14:textId="77777777" w:rsidR="00234AC4" w:rsidRDefault="00DB59CD">
            <w:pPr>
              <w:pStyle w:val="TableParagraph"/>
              <w:spacing w:line="312" w:lineRule="auto"/>
              <w:ind w:left="107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Департамент Бухгалтерского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2789" w:type="dxa"/>
          </w:tcPr>
          <w:p w14:paraId="6356436E" w14:textId="77777777" w:rsidR="00234AC4" w:rsidRDefault="00DB59CD">
            <w:pPr>
              <w:pStyle w:val="TableParagraph"/>
              <w:spacing w:line="312" w:lineRule="auto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проведению аудита финансовой</w:t>
            </w:r>
          </w:p>
          <w:p w14:paraId="7F65CC31" w14:textId="77777777" w:rsidR="00234AC4" w:rsidRDefault="00DB59C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3586" w:type="dxa"/>
          </w:tcPr>
          <w:p w14:paraId="7F576FF4" w14:textId="77777777" w:rsidR="00234AC4" w:rsidRDefault="00DB59CD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аудита финансовой отчетности за 2024,2025,2026 годы</w:t>
            </w:r>
          </w:p>
          <w:p w14:paraId="586EE318" w14:textId="77777777" w:rsidR="00234AC4" w:rsidRDefault="00DB59CD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г.Алматы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109В.)</w:t>
            </w:r>
          </w:p>
        </w:tc>
        <w:tc>
          <w:tcPr>
            <w:tcW w:w="2120" w:type="dxa"/>
          </w:tcPr>
          <w:p w14:paraId="310AE883" w14:textId="65C93107" w:rsidR="00234AC4" w:rsidRDefault="00DB59CD">
            <w:pPr>
              <w:pStyle w:val="TableParagraph"/>
              <w:spacing w:line="270" w:lineRule="exact"/>
              <w:rPr>
                <w:sz w:val="24"/>
              </w:rPr>
            </w:pPr>
            <w:r w:rsidRPr="00B31DAE">
              <w:rPr>
                <w:sz w:val="24"/>
                <w:highlight w:val="yellow"/>
              </w:rPr>
              <w:t>1</w:t>
            </w:r>
            <w:r w:rsidR="00B31DAE" w:rsidRPr="00B31DAE">
              <w:rPr>
                <w:sz w:val="24"/>
                <w:highlight w:val="yellow"/>
              </w:rPr>
              <w:t>79 322 000</w:t>
            </w:r>
            <w:r w:rsidRPr="00B31DAE">
              <w:rPr>
                <w:spacing w:val="-2"/>
                <w:sz w:val="24"/>
                <w:highlight w:val="yellow"/>
              </w:rPr>
              <w:t>,00</w:t>
            </w:r>
          </w:p>
        </w:tc>
        <w:tc>
          <w:tcPr>
            <w:tcW w:w="3063" w:type="dxa"/>
          </w:tcPr>
          <w:p w14:paraId="0A86A66F" w14:textId="77777777" w:rsidR="00234AC4" w:rsidRDefault="00DB59CD">
            <w:pPr>
              <w:pStyle w:val="TableParagraph"/>
            </w:pPr>
            <w:proofErr w:type="spellStart"/>
            <w:r>
              <w:t>пп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п.1</w:t>
            </w:r>
            <w:r>
              <w:rPr>
                <w:spacing w:val="-7"/>
              </w:rPr>
              <w:t xml:space="preserve"> </w:t>
            </w:r>
            <w:r>
              <w:t>ст.</w:t>
            </w:r>
            <w:r>
              <w:rPr>
                <w:spacing w:val="-7"/>
              </w:rPr>
              <w:t xml:space="preserve"> </w:t>
            </w:r>
            <w:r>
              <w:t>73</w:t>
            </w:r>
            <w:r>
              <w:rPr>
                <w:spacing w:val="-7"/>
              </w:rPr>
              <w:t xml:space="preserve"> </w:t>
            </w:r>
            <w:r>
              <w:t>Порядка осуществления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закупок</w:t>
            </w:r>
          </w:p>
          <w:p w14:paraId="6AABB6AE" w14:textId="77777777" w:rsidR="00234AC4" w:rsidRDefault="00DB59CD">
            <w:pPr>
              <w:pStyle w:val="TableParagraph"/>
              <w:spacing w:line="251" w:lineRule="exact"/>
            </w:pPr>
            <w:r>
              <w:t>акционерным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обществом</w:t>
            </w:r>
          </w:p>
          <w:p w14:paraId="588C208E" w14:textId="77777777" w:rsidR="00234AC4" w:rsidRDefault="00DB59CD">
            <w:pPr>
              <w:pStyle w:val="TableParagraph"/>
              <w:spacing w:line="252" w:lineRule="exact"/>
            </w:pPr>
            <w:r>
              <w:t>«Фонд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национального</w:t>
            </w:r>
          </w:p>
          <w:p w14:paraId="12C9BE48" w14:textId="77777777" w:rsidR="00234AC4" w:rsidRDefault="00DB59CD">
            <w:pPr>
              <w:pStyle w:val="TableParagraph"/>
            </w:pPr>
            <w:r>
              <w:t>благосостояния «</w:t>
            </w:r>
            <w:proofErr w:type="spellStart"/>
            <w:r>
              <w:t>Самрук</w:t>
            </w:r>
            <w:proofErr w:type="spellEnd"/>
            <w:r>
              <w:t xml:space="preserve">- </w:t>
            </w:r>
            <w:proofErr w:type="spellStart"/>
            <w:r>
              <w:t>Қазына</w:t>
            </w:r>
            <w:proofErr w:type="spellEnd"/>
            <w:r>
              <w:t xml:space="preserve">» и юридическими лицами, пятьдесят и более </w:t>
            </w:r>
            <w:r>
              <w:t>процентов</w:t>
            </w:r>
            <w:r>
              <w:rPr>
                <w:spacing w:val="-14"/>
              </w:rPr>
              <w:t xml:space="preserve"> </w:t>
            </w:r>
            <w:r>
              <w:t>голосующих</w:t>
            </w:r>
            <w:r>
              <w:rPr>
                <w:spacing w:val="-14"/>
              </w:rPr>
              <w:t xml:space="preserve"> </w:t>
            </w:r>
            <w:r>
              <w:t>акций (долей участия) которых</w:t>
            </w:r>
          </w:p>
          <w:p w14:paraId="609589B3" w14:textId="77777777" w:rsidR="00234AC4" w:rsidRDefault="00DB59CD">
            <w:pPr>
              <w:pStyle w:val="TableParagraph"/>
            </w:pPr>
            <w:r>
              <w:t>прямо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косвенно</w:t>
            </w:r>
          </w:p>
          <w:p w14:paraId="63D0850C" w14:textId="77777777" w:rsidR="00234AC4" w:rsidRDefault="00DB59CD">
            <w:pPr>
              <w:pStyle w:val="TableParagraph"/>
              <w:spacing w:line="252" w:lineRule="exact"/>
            </w:pPr>
            <w:r>
              <w:t>принадлежат</w:t>
            </w:r>
            <w:r>
              <w:rPr>
                <w:spacing w:val="-5"/>
              </w:rPr>
              <w:t xml:space="preserve"> </w:t>
            </w:r>
            <w:r>
              <w:t>АО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Самрук</w:t>
            </w:r>
            <w:proofErr w:type="spellEnd"/>
            <w:r>
              <w:rPr>
                <w:spacing w:val="-2"/>
              </w:rPr>
              <w:t>-</w:t>
            </w:r>
          </w:p>
          <w:p w14:paraId="518D0236" w14:textId="77777777" w:rsidR="00234AC4" w:rsidRDefault="00DB59CD">
            <w:pPr>
              <w:pStyle w:val="TableParagraph"/>
              <w:ind w:right="1166"/>
            </w:pPr>
            <w:proofErr w:type="spellStart"/>
            <w:r>
              <w:t>Қазына</w:t>
            </w:r>
            <w:proofErr w:type="spellEnd"/>
            <w:r>
              <w:t>» на праве собственности</w:t>
            </w:r>
            <w:r>
              <w:rPr>
                <w:spacing w:val="-14"/>
              </w:rPr>
              <w:t xml:space="preserve"> </w:t>
            </w:r>
            <w:r>
              <w:t>или</w:t>
            </w:r>
          </w:p>
          <w:p w14:paraId="299ABE31" w14:textId="77777777" w:rsidR="00234AC4" w:rsidRDefault="00DB59CD">
            <w:pPr>
              <w:pStyle w:val="TableParagraph"/>
              <w:ind w:right="262"/>
            </w:pPr>
            <w:r>
              <w:t>доверительного</w:t>
            </w:r>
            <w:r>
              <w:rPr>
                <w:spacing w:val="-14"/>
              </w:rPr>
              <w:t xml:space="preserve"> </w:t>
            </w:r>
            <w:r>
              <w:t>управления, утвержденного решением Совета директоров АО</w:t>
            </w:r>
          </w:p>
          <w:p w14:paraId="307F18D8" w14:textId="77777777" w:rsidR="00234AC4" w:rsidRDefault="00DB59CD">
            <w:pPr>
              <w:pStyle w:val="TableParagraph"/>
              <w:spacing w:line="252" w:lineRule="exact"/>
            </w:pPr>
            <w:r>
              <w:t>«</w:t>
            </w:r>
            <w:proofErr w:type="spellStart"/>
            <w:r>
              <w:t>Самрук-Қазына</w:t>
            </w:r>
            <w:proofErr w:type="spellEnd"/>
            <w:r>
              <w:t>»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марта</w:t>
            </w:r>
          </w:p>
          <w:p w14:paraId="16E8F568" w14:textId="77777777" w:rsidR="00234AC4" w:rsidRDefault="00DB59CD">
            <w:pPr>
              <w:pStyle w:val="TableParagraph"/>
              <w:spacing w:line="252" w:lineRule="exact"/>
            </w:pPr>
            <w:r>
              <w:t>2022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4"/>
              </w:rPr>
              <w:t xml:space="preserve"> </w:t>
            </w:r>
            <w:r>
              <w:t>(протокол</w:t>
            </w:r>
            <w:r>
              <w:rPr>
                <w:spacing w:val="-12"/>
              </w:rPr>
              <w:t xml:space="preserve"> </w:t>
            </w:r>
            <w:r>
              <w:t>очного заседания №193)</w:t>
            </w:r>
          </w:p>
        </w:tc>
      </w:tr>
    </w:tbl>
    <w:p w14:paraId="6CC8AE77" w14:textId="77777777" w:rsidR="00DB59CD" w:rsidRDefault="00DB59CD"/>
    <w:sectPr w:rsidR="00DB59CD">
      <w:type w:val="continuous"/>
      <w:pgSz w:w="16840" w:h="11910" w:orient="landscape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AC4"/>
    <w:rsid w:val="00234AC4"/>
    <w:rsid w:val="00B31DAE"/>
    <w:rsid w:val="00DB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945D"/>
  <w15:docId w15:val="{93F52E9D-2CB8-49D6-8168-8F47118D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Aigerim Baikonurova [Айгерим Байконурова]</cp:lastModifiedBy>
  <cp:revision>2</cp:revision>
  <dcterms:created xsi:type="dcterms:W3CDTF">2026-03-16T11:35:00Z</dcterms:created>
  <dcterms:modified xsi:type="dcterms:W3CDTF">2026-03-16T12:00:00Z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2010</vt:lpwstr>
  </property>
</Properties>
</file>